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20" w:after="390"/>
        <w:jc w:val="center"/>
        <w:outlineLvl w:val="0"/>
        <w:rPr>
          <w:rFonts w:hint="eastAsia" w:ascii="微软雅黑" w:hAnsi="微软雅黑" w:cs="宋体"/>
          <w:b/>
          <w:bCs/>
          <w:color w:val="333333"/>
          <w:kern w:val="36"/>
          <w:sz w:val="42"/>
          <w:szCs w:val="42"/>
        </w:rPr>
      </w:pPr>
    </w:p>
    <w:p>
      <w:pPr>
        <w:adjustRightInd/>
        <w:snapToGrid/>
        <w:spacing w:before="1020" w:after="390"/>
        <w:jc w:val="center"/>
        <w:outlineLvl w:val="0"/>
        <w:rPr>
          <w:rFonts w:hint="eastAsia" w:ascii="微软雅黑" w:hAnsi="微软雅黑" w:cs="宋体"/>
          <w:b/>
          <w:bCs/>
          <w:color w:val="333333"/>
          <w:kern w:val="36"/>
          <w:sz w:val="42"/>
          <w:szCs w:val="42"/>
        </w:rPr>
      </w:pPr>
      <w:r>
        <w:rPr>
          <w:rFonts w:hint="eastAsia" w:ascii="微软雅黑" w:hAnsi="微软雅黑" w:cs="宋体"/>
          <w:b/>
          <w:bCs/>
          <w:color w:val="333333"/>
          <w:kern w:val="36"/>
          <w:sz w:val="42"/>
          <w:szCs w:val="42"/>
        </w:rPr>
        <w:t>淄博市“十四五”综合交通运输发展规划</w:t>
      </w:r>
    </w:p>
    <w:p>
      <w:pPr>
        <w:pStyle w:val="3"/>
        <w:spacing w:before="0" w:beforeAutospacing="0" w:after="0" w:afterAutospacing="0" w:line="600" w:lineRule="atLeast"/>
        <w:jc w:val="center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hint="eastAsia" w:ascii="文星标宋" w:hAnsi="Times New Roman" w:eastAsia="文星标宋" w:cs="Times New Roman"/>
          <w:color w:val="000000"/>
          <w:sz w:val="44"/>
          <w:szCs w:val="44"/>
        </w:rPr>
        <w:t>淄博市“十四五”综合交通运输发展规划</w:t>
      </w:r>
    </w:p>
    <w:p>
      <w:pPr>
        <w:pStyle w:val="3"/>
        <w:spacing w:before="0" w:beforeAutospacing="0" w:after="0" w:afterAutospacing="0" w:line="600" w:lineRule="atLeast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为贯彻落实《交通强国建设纲要》《山东省贯彻〈交通强国建设纲要〉的实施意见》，根据《山东省“十四五”综合交通运输发展规划》《淄博市国民经济和社会发展第十四个五年规划和2035年远景目标纲要》，制定淄博市“十四五”综合交通运输发展规划如下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一、总体要求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一）指导思想。以习近平新时代中国特色社会主义思想为指导，深入贯彻落实党的十九大和十九届二中、三中、四中、五中全会精神，坚持创新、协调、绿色、开放、共享的新发展理念，按照交通强国、交通强省部署要求，以建设人民满意的交通为出发点，以一体化和高质量发展为主线，强综合、优网络、补短板、提服务，更加注重质量效益、一体化融合、创新驱动，加快建立现代化综合交通运输体系，在交通强省建设新征程中走在前列，为加快建设务实开放、品质活力、生态和谐的现代化组群式大城市提供强大动力和坚强保障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（二）基本原则。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以人为本、民生优先。牢固树立以人民为中心的发展理念，集中体现交通运输业的服务本质，以便民、利民、惠民，解决人民群众最关心的交通问题为出发点谋划发展。统筹城乡交通运输，拓展基础设施通达深度和运输服务覆盖面，提高交通运输公共服务均等化水平，让交通运输发展成果惠及广大人民群众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服务大局、交通先行。坚持系统观念，加强前瞻性思考、全局性谋划，准确把握新发展阶段要求和市情特征。坚持适度超前，主动服务“一带一路”、黄河流域生态保护和高质量发展、省会经济圈一体化发展、建设现代化组群式大城市等战略，与国土空间开发保护、产业转型升级、乡村振兴等协调发展。深化交通运输开放合作，拓展投资空间，有效促进国民经济良性循环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优化结构、统筹融合。加强规划统筹，完善基础设施功能布局，实现各交通运输方式在同一通道空间内集约完善。调整运输结构，创新运输组织，实现运输服务供给和需求更高水平的动态平衡。强化衔接联通，提升设施网络化和运输服务一体化水平，提升综合交通运输整体效率。推动融合发展，加强交通运输资源整合和集约利用，促进交通运输与相关产业深度融合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4.拓展提升、创新发展。注重科技引领，推进新一代信息技术、人工智能、5G等赋能交通运输发展。统筹发展和安全，加强交通运输安全和应急保障能力建设。推进绿色低碳发展，注重生态环境保护修复。完善交通运输管理体制，破解制约发展的体制机制障碍，探索创新发展模式和路径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（三）发展目标。到“十四五”末，综合立体交通网主骨架基本形成，现代化综合交通运输体系充分发力，交通强市建设在“快车道”上行稳致远。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打通“大动脉”，畅通“微循环”。高速公路加密扩容，普通干线品质提升，农村公路提质增效；小清河（淄博段）全面复航；“四纵六横两环”铁路网加快推进,“一纵一横”市域铁路开通运营，市域铁路发展走在全国前列;民用运输机场建设取得重大突破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交通运输服务能力大幅提升。基本构建起以济青、鲁中、滨临、沿黄四大综合运输通道为主体的对外交通网络,以市域铁路、高等级公路、城市快速路等为主骨架，其他交通网络为补充的全方位、多层次、功能明确的市域综合交通网络,建设新型物流中心城市,打造全省公铁水多式联运区域中心。形成周边城市1小时通勤、省内城市及京津冀2小时畅达、国内主要城市5小时覆盖的“对外125出行圈”；市域各板块15分钟上高速、相邻区县30分钟直达、五区一县（桓台县）60分钟覆盖及主城区60分钟直达高青县、沂源县的“市域15—30—60出行圈”；省内1天送达、国内2天送达、国际主要城市3天送达的“123快货物流圈”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3.交通运输治理体系规范高效。交通安全、应急保障能力持续提升，智慧交通更加发达，绿色交通低碳环保，交通产业融合发展，交通文化深入人心，行业治理能力显著提升。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展望到2035年，实现交通强市建设目标，建成“便捷顺畅、经济高效、绿色集约、智能先进、安全可靠”的现代化综合交通运输体系，为现代化组群式大城市高质量发展当好先行，人民群众出行幸福感和获得感进一步提高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二、加速构建互联互通的综合立体交通网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“十四五”时期，重点优化济青通道，补强滨临、鲁中通道，新辟沿黄通道，加快构建以“一纵两横一沿黄”四大综合交通运输通道为骨干、以多层次网络为依托、以综合枢纽场站为支点的综合立体交通网。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（一）建设多网融合的轨道网。加快建设一体化衔接的客运轨道交通网络，完善干支相连、专线延伸的货运铁路网络，形成“四纵六横两环”铁路网主骨架布局。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高速（城际）铁路。完善滨临纵向通道，强化与京津冀、长三角区域连接，实现区域资源共享；完善鲁中横向通道，强化与沿海城市联系，巩固青岛港、烟台港、日照港等出海通道，提升铁水联运效能，积极融入“一带一路”高质量发展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力争规划建设滨淄临、鲁中（聊城至泰安至莱芜至沂源至京沪高铁辅助通道）铁路项目，协调优化线路方案、争取站点设置，提高区县站点覆盖率。储备淄博至东营铁路优化提升项目。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市域铁路、城市轨道交通。结合城市产业转型升级，充分挖掘和释放胶济、张博、辛泰、张东等既有铁路线路运力，谋划“一纵一横两环”市域铁路，创造条件开行市域列车，争取延伸东至青岛、西至济南，建立新的通勤旅游快客专线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建设张博铁路（淄博至博山铁路）、胶济铁路市域化改造项目。储备张博－辛泰铁路连接线项目，利用胶济铁路、张博铁路及辛泰铁路，形成南环线；研究济寿铁路和兴桓铁路专用线项目，利用胶济铁路、邹平铁路专用线、张东铁路，形成北环线。储备城市轨道交通1、2号线一期工程项目。谋划建设淄博至济南市域铁路，研究推进与济南城市轨道交通衔接，促进济淄同城一体化发展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3.铁路专用线。统筹产业发展和物流运输需求，对铁路专用线进行整体布局研究，推进港口集疏运、物流园区及大型工矿企业铁路专用线建设，打通铁路运输“前后一公里”。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加快推进既有铁路专用线改造利用；推进山东鲁维青铁国际物流港、鲁中物流集聚园、淄博综合保税区等专用线项目建设运营；开展齐鲁化工区、淄博先进制造业创新示范区、兴桓铁路等专用线项目前期研究。“十四五”末，全市铁路专用线运营里程达到145公里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（二）建设畅通高效的新航道。推进小清河复航，规划建设“一港二港区三作业区”，填补我市水运空白，为全市发展内河水运、海河联运提供基础设施保障。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加快完成小清河（淄博段）复航工程。建设淄博港一期工程，其中，桓台港区为核心港区，建设荆家作业区6个、马桥作业区4个1000吨级通用及多用途泊位，储备马桥作业区4个1000吨级液体散货泊位；高青港区为重要港区，建设花沟作业区4个1000吨级通用及多用途泊位。建成小清河集疏运体系，形成衔接一体、便捷高效、安全绿色的公铁水联运网络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（三）完善广覆深达的公路网。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高速公路。推进高速公路加密工程，加快建成沾化至临淄、济南至高青、济南至潍坊、临淄至临沂高速公路项目，开工建设高青至商河、章丘至庆云、济潍复线桓台联络线高速公路项目，进一步优化高速公路网通达水平。实施高速公路扩容工程，力争规划建设滨台高速彭家枢纽至淄博西枢纽段、长深高速大高至彭家枢纽段改扩建项目，提升滨临通道内高速公路瓶颈路段通行能力和服务水平。“十四五”期间累计实施新改建里程约290公里，推动形成“两纵六横”高速公路网，全市高速公路网框架基本搭建完成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两环五射线及城市大外环。规划建设城市快速路——两环五射线，形成“城市交通保护壳”。内环线由鲁泰大道、宝山路、昌国路、原山大道构成，总里程39公里；外环线由黄河大道、鲁山大道、淄河大道、姜萌路构成，总里程72公里；五射线分别是上海路北延连通高青县，柳泉路连通桓台县，张辛路连通临淄区，北京路南延连通淄川区和博山区，张周路连通周村区，总里程113公里。规划建设货运快速路——城市大外环，分离过境货运交通和城市交通，总里程171公里，其中利用原路里程77公里，新改建里程94公里。东环线利用凤凰山路，建设东外环（凤凰山路至S509青周线段）项目及S231张台线淄川寨里至矾场段改建项目；西环线利用G309青兰线及G205山深线，建设西北外环（G205山深线至G309青兰线段）项目；南环线建设S510泉王线淄川龙泉至周村王村段改建项目；北环线利用S29滨台高速桓台北连接线，建设东北外环（G205山深线至凤凰山路段）项目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普通国省道。实施普通干线品质提升工程，“十四五”期间累计实施新改建里程约158公里，进一步优化路网布局和等级结构，提高市域交通出行服务能力，打造“畅安舒美”公路通行环境。研究推进国省道与重要城市道路、大交通量国省道平面交叉口改造工程，提高道路通行能力。具备条件的公路养护站实施服务驿站打造工程，优化对外服务功能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加快完成S229沂邳线沂源芝芳至张良段新建项目。建设经十路东延（S509青周线淄川邹家至周村王村段及G309青兰线王村段）、G308文石线淄博潍坊界至桓台前毕段及桓台新城至桓台邹平界段、G309青兰线临淄郑王至高新区万盛段、S317临历线博山天津湾村至南庄段、S231张台线淄川寨里至矾场段（城市大外环）、S510泉王线淄川龙泉至周村王村段（城市大外环）、S309田高线高青许管至十里铺段、S231张台线淄川矾场至博山南庄段等新改建项目。积极推进G341黄海线沂源鱼台至沂源钢城界段、S309田高线高青滨城界至高青许管段、G309青兰线周村高淄路口至王村段、S317临历线博山姚家峪至博山莱芜界段、S317临历线博山南庄至姚家峪段、G233克黄线高青孙坊至孟家段等新改建项目前期研究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4.农村公路。开展“五年提质增效”专项行动，实施路网提升、道路通达、通行安全保障、融合发展样板、运输服务升级“五大工程”。“十四五”末，基本建成“层次清晰、布局合理、功能完备、规模适当、路线通达”的农村公路网络。“十四五”期间累计实施新改建农村公路里程1000公里以上，因地制宜推进通建制村双车道公路建设和过窄农村公路拓宽改造，打造“四好农村路”淄博样板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1）实施路网提升工程。提升新建公路路面结构和技术标准，“十四五”末，具备条件的区县中心城区与所辖镇实现二级及以上公路连接，相邻镇实现三级及以上公路连接。因地制宜设置停车区、服务驿站等配套服务设施，完善既有农村公路的安全、排水、绿化等配套设施建设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2）实施道路通达工程。建设对外衔接道路，推进跨市域县乡道路衔接。建设疏港路、高速公路连接线等，推进市域内重要节点联通。推动农村公路向进村入户倾斜，持续推进村内通户道路硬化，打通断头路。在所有自然村全部通硬化路的基础上，基本完成村内通户道路硬化，高标准实现“村村通”“户户通”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（3）实施通行安全保障工程。完成现有四、五类桥梁改造任务。加快完善农村公路安全防护设施，建设村道安全设施提升样板路，基本消除县乡道路安全隐患。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（4）实施融合发展样板工程。积极推进农村公路与产业、旅游、生态、科技等融合发展。加强示范带动作用，充分调动区县积极性，大力推动高标准旅游路、经济路、产业路等建设。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（5）实施运输服务升级工程。持续优化全域公交，形成城乡一体、高效快捷、功能完善的农村物流网络体系。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5.公路养护。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1）加大公路养护力度。加强预防性养护，结合交通量、季节性因素，准确把握预防性养护需求规律，科学制定预防性养护计划，大力开展技术创新，推广应用新材料、新技术、新设备、新工艺。完善定期检测预警机制，全面及时掌握公路技术状况，提高科学养护决策水平，保障养护资金投入。从路网整体效益最优出发，合理制定养护大中修计划，统筹新改建和大中修项目库动态管理，提高养护工作主动性，降低养护成本，延长公路使用寿命。“十四五”期间累计实施普通国省道养护大中修里程约530公里，年度预防性养护里程占比不低于5%，优良路率达到94%；一、二类桥梁比例达到95%以上。“十四五”期间农村公路列养率100%，每年大中修及预防性养护里程达到总量的7%以上，消除主干路的简易铺装路面，整体技术状况优良中等路率达到88%以上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2）健全长效管养机制。巩固普通国省道养护市场化改革成果，支持养护企业规模化、专业化发展，打造高素质养护队伍，提高养护作业精细化水平。全面推行农村公路三级“路长制”，探索提升农村公路管养信息化水平。建立专群结合的养护运行机制，分类有序推进农村公路养护市场化进程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（四）完善衔接顺畅的场站网。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枢纽场站。优化整合综合枢纽场站交通设施及共享服务功能空间，推动不同运输方式场站集中布局、立体或同台换乘。打造淄博火车站综合智慧枢纽，加快完成客运设施改造项目。建设胶济客专临淄站、周村东站改造项目。储备临淄客运站项目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公交场站。结合“主城区公交+区间公交+各区县内公交+城际公交”规划，优化公交场站布局，规划新改建公交枢纽20处、停车保养场3处、公交首末站67处。“十四五”末，形成“34个枢纽、20个停保场、82个首末站”的公交场站布局，公交枢纽站覆盖所有区县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淄博机场。坚持新建迁建与扩容增效并重，加快淄博民用运输机场前期研究，积极争取规划建设。加快谋划通用机场整体布局，推进高青县、沂源县等通用机场前期研究，适时启动规划建设，未来与淄博民用运输机场共同构成层次清晰、布局合理、功能完善、协同高效的机场体系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五）融入一体发展经济圈。协同推进省会、胶东、鲁南三大经济圈通道衔接，完善多层次区域联通网络，推动经济圈交通基础设施共建共享。加快推进济淄一体化通道、跨黄通道、省会经济圈环形通道（淄博段）及南部山区与胶东、鲁南经济圈直连通道的规划建设，具备条件的先行先建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三、全力打造人民满意的综合运输服务体系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一）加快客运转型发展。积极争取释放济青高铁、胶济客专等既有路线富余运能，增开淄博至北京、上海等国内重要城市班列，优化行车组织，提高运营效能。加快发展淄博多向辐射一体化客运，实行城际客运公交化运营。打破客运站“等客上门”等传统经营模式，大力发展定制客运，加强与高铁、航空等其他运输方式的定制接驳，拓展旅游包车、商务快客等服务模式，探索推进传统客运站向综合服务体转型发展。加快推进大数据应用，推进数字信息与客运管理、便民服务的深度融合，实现客运服务智慧化升级。优化道路客运班线网络，适当缩减长途运输线路，发展中短途运输；调整与高铁平行线路，与高铁客运差异化发展。优化各类客运班线运力与时刻安排，推动旅客联程运输发展，以淄博火车站、淄博北站为试点，整合不同交通方式，打造联程客运品牌。完善综合客运枢纽行李直挂、票务服务等设施，提供全程电子化服务。进一步整合售票资源和购票渠道，推动实现“一站购票、无缝换乘、一票（证）通行”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二）加快打造“品质公交”。深化落实公共交通优先发展战略，加强全域公交一体化发展，出台公共交通成本规制办法，建立公共交通发展长效保障机制，争创国家公交都市建设示范城市。继续深化公交集约化改革，实现全市公交运营一体化、服务标准一体化、政策支持一体化。优化运营班制，统筹公共交通高峰与平峰运输能力，提高运力投放与出行需求匹配度。创新公交线路运营模式，推动大站快车、通勤班车、定制公交等特色公共交通服务发展，提高公共交通对高品质、差异化出行需求的响应能力。开行市域铁路旅客列车，打造组团内及组团间快速公共交通走廊，实现市域铁路、常规公交“无缝衔接、一卡联通”，完善配套慢行接驳。政策引导出租汽车行业融合发展，推广优化网络预约出行服务。结合淄博市综合能源港相关规划，加快完善充电桩、加氢站等配套设施建设。“十四五”末，全市公交线路车辆达到3700辆以上，公交线网总长度突破7800公里，公交快线突破600公里，启用公交专用道96公里；巡游和网络预约出租车实现出网融合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三）加快货运转型升级。依托“一纵两横一沿黄”综合交通运输通道，布局形成服务全省、辐射全国、衔接欧亚的网络化多式联运体系。建设新型物流中心城市，以发展多式联运促进运输结构调整，推进大宗货物运输“公转铁”“公转水”“散改集”，提升“门到门”运输服务能力，打造全省公铁水多式联运区域中心。“十四五”期间，多式联运货运量年均增速超过10%；“十四五”末，工业企业物流成本下降5%左右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传统多式联运。依托石化、智能装备等优势产业集群，集聚整合陆港资源，打造淄博内陆港“一港多区”，加快铁路运输“进港入园”。推进淄博内陆港、鲁中现代综合物流产业园等集聚建设，开辟大宗特色产品货源，拓展欧亚班列线路班次，推进淄博多向五定班列常态化运营。大力发展网络货运平台，支持平台企业做大做强，有效整合社会零散运力，提高道路货运实载率。依托小清河复航优势，发展小清河—渤海—黄海海河联运、水水中转、直接换装，推动化工、煤炭、建材、木材、钢材等进出口货源海河直达，提升海河运输效率，降低运输成本，形成集约化、规模化、便捷化的海河联运模式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冷链多式联运。以数字农业山东仓、淄博智慧城乡冷链仓储物流综合示范产业基地等重要项目为支撑，加快建设京津冀和长三角之间绿色智慧冷链物流基地。加快冷链物流基础设施建设，布局产业预冷设施和物流仓储，打造集绿色农产品生产、加工、储运、销售于一体的绿色冷链物流仓储加工交易中心。建设绿色智慧冷链物流云平台，建立冷链物流全程监管和溯源体系，推动冷链物流服务模式创新。优先布局招引建设冷链快递物流分拨中心，以“冷链网络货运+冷链区域分拨+云冷库”的“线上+线下”支撑，吸引龙头平台企业和优质采购商落户淄博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“多式联运+产业”。推动多式联运与工业融合，优化生产服务型物流枢纽布局，打造工业供应链一体化运营基地，支持工业企业建设智能化物流装备、仓储设施及剥离组建专业物流公司，打造基于核心企业的“链主型”工业物流供应链。推动多式联运与商贸融合，探索“以运带贸、运贸一体”的发展模式，打造“境外直采+班列运输+线上线下销售”商业模式。推动多式联运与金融融合，探索银行、金融、保险等服务与多式联运结合，缓解中小企业资金压力。以点带面全面推进多式联运“一单制”，开展提单物权化探索，降低物流运营成本，推动解决中小企业融资难题。推进多式联运与跨境电商融合，探索推行海外仓、集货物流创新型跨境电商物流模式，形成功能完善的跨境电商多式联运服务体系。探索发展“集货集发+采购供货+代采代发”跨境电商零售进出口模式，提升跨境多式联运服务水平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（四）推进“交通+”融合发展。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“交通+旅游”。重点围绕淄博市“三区一带”旅游资源分布，构建“快进慢游”全域旅游交通网络，打通通向旅游景区“最后一公里”。“十四五”末，全市3A及以上景区实现三级公路通达。加强城乡公交对乡村旅游点的串联，规划开通旅游公交线路，拓展一元公交游景点覆盖面。挖掘市域铁路沿线旅游元素，打造张博、胶济、辛泰等铁路旅游专线。推动在客运场站、高速公路服务区等建设旅游集散中心，打造运游融合精品站点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“交通+物流”。统筹“客、货、邮、网、路”融合发展，充分利用高速公路网络及服务区基础设施优势，拓展服务区功能，建设服务区智慧物流港和沿路物流网络，加快实现干线运输、城市配送的快速转换，畅通城乡双向物流配送网络；科学规划农村物流网络节点布局，推动本土电商企业发展，构建“一点多能、一网多用、资源共享”的农村物流服务发展模式，推动交邮融合、客货同网等多形式的农村物流发展，畅通农产品进城、农业生产资料和农民生活消费品下乡通道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3.“交通+制造业”。支持交通装备制造业延伸服务链条，促进现代装备在交通运输领域应用。大力发展交通智能装备产业，推动无人机和智能网联汽车产业发展，培育产业联盟，打造产业集群。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4.“交通+区域经济”。探索重大交通项目资源开发权、土地开发权等关联经营资源配置，推进交通廊道与商业、园区等融合发展，提升交通项目综合效益。探索交通设施综合开发利用，以既有场站、服务区或周边土地综合开发为载体，丰富交通设施的产业、商贸功能，建设城市综合体或城市会客厅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五）完善便民利民服务。积极培育适应市场需求的“连锁经营”汽车快修服务，完善维修救援网络建设和汽车维修电子健康档案管理。健全驾培机构培训质量考核和监督机制，实现全市驾校“计时培训计时收费、先培训后付费”服务模式全覆盖，探索推行网络远程学习、学时预约等便民措施。打造“司机之家”网络，完善服务区、停车区等服务功能，不断提升运营服务水平。加强路域环境整治，打造便捷舒适的运输服务环境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四、大力提升行业高质量可持续发展能力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（一）构建安全应急新格局。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落实安全生产责任。树牢安全发展理念，深入学习贯彻习近平总书记关于安全生产的重要论述，增强防范化解重大安全风险的政治自觉，深刻汲取教训，坚持底线思维，增强忧患意识，把统筹发展和安全的原则要求落实到交通运输行业各领域、全过程。坚持“党政同责、一岗双责、齐抓共管、失职追责”，严格落实“管行业必须管安全、管业务必须管安全、管生产经营必须管安全”要求，夯实各级党委政府的政治责任、领导责任和属地监管责任，强化交通运输行业监管责任和企业主体责任。制定完善交通运输安全生产权责清单，厘清安全生产监督管理工作职责和边界，健全完善安全生产工作机制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提升安全监管能力。强化安全生产风险预警，全面摸排“两客一危”、公共交通、水上交通、公路管理、交通工程等重点领域系统性、区域性安全生产风险，建立重大风险基础信息、防控责任、监测监控、防范措施、应急处置清单，强化风险状态和发展趋势研判，落实管控责任和措施，形成安全生产闭环管理。构建以安全生产信用为基础、以信息化为保障的新型交通运输安全生产监管体系，实现安全生产信用管理全覆盖，依法依规开展失信惩戒。提升安全监管科技支撑，加快推进交通基础设施运行感知网络覆盖，推进北斗系统、无人机等新技术、新装备在安全监管工作中的应用。加强交通运输安全监管基础保障，完善专业化装备配备，制定落实培训计划，建立健全安全生产和应急专家库，加强重点领域从业人员安全生产教育培训。深入开展交通运输安全生产专项整治行动，推动企业建立健全隐患排查治理制度，严格实施重大事故隐患治理督办、整改销号，完善全流程闭环管理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强化应急保障建设。完善应急预案体系，围绕实战需求，加强预案演练与评估，推进应急预案的动态优化和科学规范管理，加强预案、队伍、物资之间的衔接。建立政府统一规划、企业积极参与、救援给予补偿的交通运输应急队伍储备调用机制。依托交通运输骨干企业，结合交通战备保障力量，组建平急结合、快速高效的交通基础设施抢修保通队伍、水上搜救队伍和应急运输保障车队。科学评估并持续改进应急物资储备体系，全面提升极端条件下应急交通保障能力，确保应急物资储备满足形势任务需要。加快推进交通运输应急指挥信息化建设，打造专业化应急值守、智能化信息交互、全覆盖调度指挥平台。健全交通运输、公安、应急管理、气象、住房城乡建设、自然资源和规划等多部门协调联动机制，强化信息共享、资源共用、优势互补。做好灾害性天气预测、预报和预警工作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（二）培育数字交通新动能。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建设数字交通“大脑”。以新一代信息技术为支撑，高标准建设数字交通综合信息平台，围绕“路、车、人、货、场”，聚合全领域、多层次交通运输数据资源，探索应用场景数据融合和创新应用，实现全市交通运输大数据“一屏通览”，实现交通基础设施安全及全运输方式的数据共享和实时分析，实现行业监管、公共服务、宏观决策等全息化，推动解决行业管理的难点和痛点，支撑新业态、新模式创新发展，全面提升交通运输领域综合指挥调度、风险防范预警、事件应对处置和服务科学决策水平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建设新型交通基础设施。建设普通国省道智能化监管子系统。依托小清河复航工程开展智慧航道（过闸）、智慧仓储等建设，提升水运设施智慧化水平。推进智慧港口建设，通过港区5G建设和应用，实现智能导引、精准停车、集装箱自动装卸等无人化作业，探索建设智能无人码头、港口智慧化生产泊位、集装箱自动化堆场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发展智慧运输服务。加快构建多式联运智能综合运输体系，提升交通运行智能协同水平。积极倡导“出行即服务（MaaS）”理念，推动市场运营主体打造基于移动智能终端技术的服务系统，创新升级出行服务模式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三）推进绿色交通新发展。全面落实国家碳达峰、碳中和战略，抓好交通运输清洁化。严格实施道路运输车辆燃料消耗量限值准入制度，新增和更新货运车辆100％达到燃油消耗量限值标准。大力推广清洁能源和新能源在公共交通领域的推广使用，新增和更新公交车新能源车占比达到100%，新增和更新巡游出租车清洁能源和新能源车占比达到100%。推进绿色汽修发展，落实在用汽车检测与维护制度（I/M制度），强化汽车尾气排放维修治理。建设绿色交通工程，推广使用环保新材料、新工艺、新设备，做好废旧路面材料等循环利用；推广高围挡封闭化作业，加强施工扬尘防治，更新使用环保达标机械车辆。根据小清河复航进展，推进港口船舶岸电使用，开展港区污水、粉尘综合治理工作，研究推进船舶污染监视监测能力建设。推进绿色服务区等交通场景建设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（四）加快行业治理现代化。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1.深化体制机制改革。优化完善机构职能，建设高效服务型部门，构建事权清晰、有机衔接、政令畅通、协同高效的一体化综合交通运输体制机制。持续探索对交通运输企业履行业务指导和监管职能的新模式。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深化“放管服”改革。进一步优化营商环境，打造市场开放、灵活高效的多元化交通运输建设运营体系。完成《淄博市公共汽车客运管理条例》立法工作。加快构建以“双随机、一公开”监管为基本手段、以重点监管为补充、以信息化监管为支撑、以信用监管为基础的新型监管体系，打造市场化、法治化交通运输营商环境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提升综合执法水平。深化交通运输综合行政执法改革，建立新机制，形成新合力，以走在全国前列为目标，规范执法，温暖服务，深化执法能力提升，加快智慧执法增效，强化执法装备保障，打造具有淄博特色、行业特色的交通运输综合行政执法品牌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4.完善社会共治体系。建立健全公众参与交通运输治理的制度机制，畅通公众参与渠道，拓宽政务公开领域和范围，重大决策全面征集社会公众意见，公开决策成果。健全行业矛盾纠纷预防化解机制。完善行政调解和信访工作机制，提高行政复议公信力和应诉水平。深入推进“信用交通市”建设，加强交通运输领域信用数据的互联共享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5.加强人才队伍建设。以能力建设为核心，抓住吸引、培养、用好人才三个环节，优化人才引进与培养机制、考核评价机制、创新激励机制，加大高层次、紧缺型专业人才引进力度，加强政治理论和专业能力培养，持续打造一支数量充足、门类齐全、结构合理、素质优良的高层次交通人才队伍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6.传承创新交通文化。弘扬新时代交通精神，开展交通文化内涵研究和传播，促进交通运输与地域文化融合发展。积极争创“百佳文明窗口”、感动交通年度人物和行业“最美”。围绕交通运输领域的重大项目、典型经验、创新做法等，多渠道、多形式讲好交通故事，打造具有影响力的行业文化品牌，塑造新时代淄博交通运输新形象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五、保障措施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一）强化组织领导。本规划作为贯彻落实交通强国、交通强省战略，建设交通强市的第一个五年行动方案，要坚持和加强党的全面领导，加强规划实施组织保障体系建设，建立健全政府、市场、社会共建共治共享的实施协调推进机制。各有关部门、单位按照职责分工密切协作，合力推进规划落地。各区县要建立健全工作推进机制，细化任务分工，抓好工作落实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二）强化规划执行。加强与国家、省、市相关规划的衔接协同，积极对上争取重大交通项目列入国家、省级项目平台，按照“完成一批、开工一批、储备一批、策划一批”的思路，做好交通项目前期工作，充实项目储备。深入开展综合交通运输重点领域及新业态、新模式的政策研究与实践，探索形成带动行业发展的淄博经验。要实行清单化管理、专班化运作、项目化推进，加强规划实施事中事后监管和动态评估监测分析，确保规划执行良好可控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三）强化要素保障。强化用地保障，发挥交通在国土空间规划中的先导性、基础性作用，落实“多规合一”，依据国土空间规划，统筹安排、优先保障交通基础设施用地空间，依法依规加快项目用地审批工作，提升土地集约节约利用水平。强化资金保障，积极争取国家、省级资金支持，落实市与区县在交通运输领域的财政事权和支出责任，拓宽资金筹措渠道，建立多元化投融资机制，引导和鼓励社会资本积极进入交通运输领域。强化法治保障，推动完善综合交通运输法治化管理体系。</w:t>
      </w:r>
    </w:p>
    <w:p>
      <w:pPr>
        <w:pStyle w:val="3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四）强化环境保护。在规划实施的各领域和全过程，严格遵守环境保护相关法律法规，严格执行项目环境管理、环境影响评价、水土保持及环境保护“三同时”等制度，落实“三线一单”要求，做好环境风险防范。加强交通行业污染防治，注重资源节约集约利用，提升生态保护和生态修复水平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5595C"/>
    <w:rsid w:val="003D37D8"/>
    <w:rsid w:val="00426133"/>
    <w:rsid w:val="004358AB"/>
    <w:rsid w:val="008B7726"/>
    <w:rsid w:val="00D31D50"/>
    <w:rsid w:val="00D57538"/>
    <w:rsid w:val="3493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11447</Words>
  <Characters>11647</Characters>
  <Lines>84</Lines>
  <Paragraphs>23</Paragraphs>
  <TotalTime>41</TotalTime>
  <ScaleCrop>false</ScaleCrop>
  <LinksUpToDate>false</LinksUpToDate>
  <CharactersWithSpaces>11651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bgs</dc:creator>
  <cp:lastModifiedBy>迷彩贝塔</cp:lastModifiedBy>
  <dcterms:modified xsi:type="dcterms:W3CDTF">2021-12-17T06:56:28Z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FF0B53A1EA9F4A18BCDE603B8F14E9B3</vt:lpwstr>
  </property>
</Properties>
</file>