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2AF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rPr>
        <w:t>淄博市交通运输局行政执法服务指南及</w:t>
      </w:r>
    </w:p>
    <w:p w14:paraId="02BF5A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微软雅黑" w:hAnsi="微软雅黑" w:eastAsia="微软雅黑" w:cs="微软雅黑"/>
          <w:i w:val="0"/>
          <w:iCs w:val="0"/>
          <w:caps w:val="0"/>
          <w:color w:val="000000"/>
          <w:spacing w:val="0"/>
          <w:sz w:val="21"/>
          <w:szCs w:val="21"/>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rPr>
        <w:t>执法流程</w:t>
      </w:r>
    </w:p>
    <w:p w14:paraId="09AF34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微软雅黑" w:hAnsi="微软雅黑" w:eastAsia="微软雅黑" w:cs="微软雅黑"/>
          <w:i w:val="0"/>
          <w:iCs w:val="0"/>
          <w:caps w:val="0"/>
          <w:color w:val="000000"/>
          <w:spacing w:val="0"/>
          <w:sz w:val="21"/>
          <w:szCs w:val="21"/>
        </w:rPr>
      </w:pPr>
      <w:r>
        <w:rPr>
          <w:rFonts w:ascii="仿宋" w:hAnsi="仿宋" w:eastAsia="仿宋" w:cs="仿宋"/>
          <w:i w:val="0"/>
          <w:iCs w:val="0"/>
          <w:caps w:val="0"/>
          <w:color w:val="000000"/>
          <w:spacing w:val="0"/>
          <w:sz w:val="32"/>
          <w:szCs w:val="32"/>
          <w:shd w:val="clear" w:color="auto" w:fill="FFFFFF"/>
        </w:rPr>
        <w:t> </w:t>
      </w:r>
    </w:p>
    <w:p w14:paraId="6FD1E4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ascii="黑体" w:hAnsi="宋体" w:eastAsia="黑体" w:cs="黑体"/>
          <w:i w:val="0"/>
          <w:iCs w:val="0"/>
          <w:caps w:val="0"/>
          <w:color w:val="000000"/>
          <w:spacing w:val="0"/>
          <w:sz w:val="32"/>
          <w:szCs w:val="32"/>
          <w:shd w:val="clear" w:color="auto" w:fill="FFFFFF"/>
        </w:rPr>
        <w:t>一、</w:t>
      </w:r>
      <w:r>
        <w:rPr>
          <w:rFonts w:hint="eastAsia" w:ascii="黑体" w:hAnsi="宋体" w:eastAsia="黑体" w:cs="黑体"/>
          <w:i w:val="0"/>
          <w:iCs w:val="0"/>
          <w:caps w:val="0"/>
          <w:color w:val="000000"/>
          <w:spacing w:val="0"/>
          <w:sz w:val="32"/>
          <w:szCs w:val="32"/>
          <w:shd w:val="clear" w:color="auto" w:fill="FFFFFF"/>
        </w:rPr>
        <w:t>执法事项：</w:t>
      </w:r>
      <w:r>
        <w:rPr>
          <w:rFonts w:hint="eastAsia" w:ascii="仿宋" w:hAnsi="仿宋" w:eastAsia="仿宋" w:cs="仿宋"/>
          <w:i w:val="0"/>
          <w:iCs w:val="0"/>
          <w:caps w:val="0"/>
          <w:color w:val="000000"/>
          <w:spacing w:val="0"/>
          <w:sz w:val="32"/>
          <w:szCs w:val="32"/>
          <w:shd w:val="clear" w:color="auto" w:fill="FFFFFF"/>
        </w:rPr>
        <w:t> </w:t>
      </w:r>
    </w:p>
    <w:p w14:paraId="2ECD4B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交通运输行政检查、行政强制、行政处罚。</w:t>
      </w:r>
    </w:p>
    <w:p w14:paraId="11D1EB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二、实施对象：</w:t>
      </w:r>
    </w:p>
    <w:p w14:paraId="5DF820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公民、法人、其他组织。</w:t>
      </w:r>
    </w:p>
    <w:p w14:paraId="253CBA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三、实施主体：</w:t>
      </w:r>
    </w:p>
    <w:p w14:paraId="28158C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淄博市交通运输局。</w:t>
      </w:r>
    </w:p>
    <w:p w14:paraId="455AFB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四、实施依据：</w:t>
      </w:r>
    </w:p>
    <w:p w14:paraId="341155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《中华人民共和国公路法》《中华人民公路安全保护条例》《中华人民共和国道路运输条例》《山东省道路运输条例》</w:t>
      </w:r>
      <w:r>
        <w:rPr>
          <w:rFonts w:ascii="仿宋_GB2312" w:hAnsi="微软雅黑" w:eastAsia="仿宋_GB2312" w:cs="仿宋_GB2312"/>
          <w:i w:val="0"/>
          <w:iCs w:val="0"/>
          <w:caps w:val="0"/>
          <w:color w:val="000000"/>
          <w:spacing w:val="0"/>
          <w:sz w:val="32"/>
          <w:szCs w:val="32"/>
        </w:rPr>
        <w:t>《行政处罚法》《行政强制法》《航道法》《安全生产法》《危险化学品安全管理条例》《国内水路运输管理条例》《航道管理条例》《道路旅客运输及客运站管理规定》《道路货物运输及站场管理规定》《机动车驾驶员培训管理规定》《机动车维修管理规定》《城市公共汽车和电车客运管理规定》《危险货物道路运输安全管理办法》《出租汽车驾驶员从业资格管理规定》《巡游出租汽车经营服务管理规定》</w:t>
      </w:r>
      <w:r>
        <w:rPr>
          <w:rFonts w:hint="eastAsia" w:ascii="仿宋_GB2312" w:hAnsi="微软雅黑" w:eastAsia="仿宋_GB2312" w:cs="仿宋_GB2312"/>
          <w:i w:val="0"/>
          <w:iCs w:val="0"/>
          <w:caps w:val="0"/>
          <w:color w:val="000000"/>
          <w:spacing w:val="0"/>
          <w:sz w:val="32"/>
          <w:szCs w:val="32"/>
          <w:lang w:eastAsia="zh-CN"/>
        </w:rPr>
        <w:t>《网络预约出租汽车经营服务管理暂行办法》</w:t>
      </w:r>
      <w:r>
        <w:rPr>
          <w:rFonts w:hint="eastAsia" w:ascii="仿宋_GB2312" w:hAnsi="微软雅黑" w:eastAsia="仿宋_GB2312" w:cs="仿宋_GB2312"/>
          <w:i w:val="0"/>
          <w:iCs w:val="0"/>
          <w:caps w:val="0"/>
          <w:color w:val="000000"/>
          <w:spacing w:val="0"/>
          <w:sz w:val="32"/>
          <w:szCs w:val="32"/>
        </w:rPr>
        <w:t>等。</w:t>
      </w:r>
    </w:p>
    <w:p w14:paraId="67E6AB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五、交通运输行政检查流程</w:t>
      </w:r>
    </w:p>
    <w:p w14:paraId="5DFD6D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rPr>
        <w:t>制定检查计划和方案</w:t>
      </w:r>
    </w:p>
    <w:p w14:paraId="30A3CF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rPr>
        <w:t>告知权利</w:t>
      </w:r>
    </w:p>
    <w:p w14:paraId="7C487B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rPr>
        <w:t>现场检查</w:t>
      </w:r>
    </w:p>
    <w:p w14:paraId="582C7D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rPr>
        <w:t>制作检查笔录</w:t>
      </w:r>
    </w:p>
    <w:p w14:paraId="256385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rPr>
        <w:t>根据检查结果作出相应处理</w:t>
      </w:r>
    </w:p>
    <w:p w14:paraId="06B4B9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2"/>
          <w:szCs w:val="32"/>
        </w:rPr>
        <w:t>六、交通运输行政强制流程：</w:t>
      </w:r>
    </w:p>
    <w:p w14:paraId="53B665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rPr>
        <w:t>实施申请（向行政机关负责人报告并经批准）</w:t>
      </w:r>
    </w:p>
    <w:p w14:paraId="6D6218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38" w:right="0" w:firstLine="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rPr>
        <w:t>通知到场（符合行政强制措施条件的，通知当事人到场</w:t>
      </w:r>
    </w:p>
    <w:p w14:paraId="02AB13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rPr>
        <w:t>强制告知（当场告知当事人采取行政强制措施的理由、依据以及当事人依法享有的权利、救济途径，听取当事人的陈述和申辩）</w:t>
      </w:r>
    </w:p>
    <w:p w14:paraId="7FE337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rPr>
        <w:t>制作现场笔录，制作并送达行政强制措施决定书</w:t>
      </w:r>
    </w:p>
    <w:p w14:paraId="6719B4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2"/>
          <w:szCs w:val="32"/>
        </w:rPr>
        <w:t>依法处理后，及时解除行政强制措施</w:t>
      </w:r>
    </w:p>
    <w:p w14:paraId="2F84C7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七、交通运输行政处罚流程：</w:t>
      </w:r>
    </w:p>
    <w:p w14:paraId="742451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发现、举报、主动交代违法行为，其他部门移送、上级交办。</w:t>
      </w:r>
    </w:p>
    <w:p w14:paraId="6581CF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立案，填写《行政处罚立案审批表》报批。7日内立案或不予立案。</w:t>
      </w:r>
    </w:p>
    <w:p w14:paraId="19A22D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调查取证， 两名以上执法人员进行调查、收集证据，应当向当事人或有关人员出示执法证件。（询问当事人、勘验检查、证据保存等）。</w:t>
      </w:r>
    </w:p>
    <w:p w14:paraId="0340B9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案件调查终结，办案人员填写《案件调查报告》报法制机构审核提出初步处理意见。</w:t>
      </w:r>
    </w:p>
    <w:p w14:paraId="607360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行政机关负责人审批（重大复杂案件由行政机关负责人集体讨论决定）</w:t>
      </w:r>
    </w:p>
    <w:p w14:paraId="5ED291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拟处罚的，向当事人发《违法行为通知书》（违法行为轻微，依法可以不予行政处罚的，或违法事实不能成立的，不予行政处罚；违法行为已构成犯罪的,移送司法机关）。</w:t>
      </w:r>
    </w:p>
    <w:p w14:paraId="24B8CC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在作出行政处罚决定之前，告知当事人拟作出的行政处罚决定的事实、理由及依据，并告知当事人依法享有陈述和申辩的权利（当事人依法要求听证的，召开听证会）。</w:t>
      </w:r>
    </w:p>
    <w:p w14:paraId="567715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充分听取当事人的意见，对当事人提出的事实、理由和证据，认真进行复核，当事人提出的事实、理由或者证据成立的，行政机关应当予以采纳。</w:t>
      </w:r>
    </w:p>
    <w:p w14:paraId="2B0844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制作《行政处罚决定书》，并依法送达当事人，重大行政处罚案件报送相关机关备案。</w:t>
      </w:r>
    </w:p>
    <w:p w14:paraId="3953EC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执行处罚决定（当事人履行或申请法院强制执行）。</w:t>
      </w:r>
    </w:p>
    <w:p w14:paraId="41E95E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归档保存案卷材料。</w:t>
      </w:r>
    </w:p>
    <w:p w14:paraId="42D271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2"/>
          <w:szCs w:val="32"/>
        </w:rPr>
        <w:t>八、行政相对人的权利和义务</w:t>
      </w:r>
    </w:p>
    <w:p w14:paraId="592BBD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微软雅黑" w:hAnsi="微软雅黑" w:eastAsia="微软雅黑" w:cs="微软雅黑"/>
          <w:b w:val="0"/>
          <w:bCs w:val="0"/>
          <w:i w:val="0"/>
          <w:iCs w:val="0"/>
          <w:caps w:val="0"/>
          <w:color w:val="000000"/>
          <w:spacing w:val="0"/>
        </w:rPr>
      </w:pPr>
      <w:r>
        <w:rPr>
          <w:rStyle w:val="6"/>
          <w:rFonts w:hint="eastAsia" w:ascii="仿宋_GB2312" w:hAnsi="微软雅黑" w:eastAsia="仿宋_GB2312" w:cs="仿宋_GB2312"/>
          <w:b w:val="0"/>
          <w:bCs w:val="0"/>
          <w:i w:val="0"/>
          <w:iCs w:val="0"/>
          <w:caps w:val="0"/>
          <w:color w:val="000000"/>
          <w:spacing w:val="0"/>
          <w:sz w:val="32"/>
          <w:szCs w:val="32"/>
          <w:shd w:val="clear" w:color="auto" w:fill="FFFFFF"/>
        </w:rPr>
        <w:t>（一）权利：</w:t>
      </w:r>
      <w:r>
        <w:rPr>
          <w:rFonts w:hint="eastAsia" w:ascii="仿宋_GB2312" w:hAnsi="微软雅黑" w:eastAsia="仿宋_GB2312" w:cs="仿宋_GB2312"/>
          <w:b w:val="0"/>
          <w:bCs w:val="0"/>
          <w:i w:val="0"/>
          <w:iCs w:val="0"/>
          <w:caps w:val="0"/>
          <w:color w:val="000000"/>
          <w:spacing w:val="0"/>
          <w:sz w:val="32"/>
          <w:szCs w:val="32"/>
          <w:shd w:val="clear" w:color="auto" w:fill="FFFFFF"/>
        </w:rPr>
        <w:t>陈述申辩权利、听证权利、行政复议权利、行政诉讼权利。</w:t>
      </w:r>
    </w:p>
    <w:p w14:paraId="44F9B4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微软雅黑" w:hAnsi="微软雅黑" w:eastAsia="微软雅黑" w:cs="微软雅黑"/>
          <w:b w:val="0"/>
          <w:bCs w:val="0"/>
          <w:i w:val="0"/>
          <w:iCs w:val="0"/>
          <w:caps w:val="0"/>
          <w:color w:val="000000"/>
          <w:spacing w:val="0"/>
        </w:rPr>
      </w:pPr>
      <w:r>
        <w:rPr>
          <w:rStyle w:val="6"/>
          <w:rFonts w:hint="eastAsia" w:ascii="仿宋_GB2312" w:hAnsi="微软雅黑" w:eastAsia="仿宋_GB2312" w:cs="仿宋_GB2312"/>
          <w:b w:val="0"/>
          <w:bCs w:val="0"/>
          <w:i w:val="0"/>
          <w:iCs w:val="0"/>
          <w:caps w:val="0"/>
          <w:color w:val="000000"/>
          <w:spacing w:val="0"/>
          <w:sz w:val="32"/>
          <w:szCs w:val="32"/>
          <w:shd w:val="clear" w:color="auto" w:fill="FFFFFF"/>
        </w:rPr>
        <w:t>（二）义务：</w:t>
      </w:r>
      <w:r>
        <w:rPr>
          <w:rFonts w:hint="eastAsia" w:ascii="仿宋_GB2312" w:hAnsi="微软雅黑" w:eastAsia="仿宋_GB2312" w:cs="仿宋_GB2312"/>
          <w:b w:val="0"/>
          <w:bCs w:val="0"/>
          <w:i w:val="0"/>
          <w:iCs w:val="0"/>
          <w:caps w:val="0"/>
          <w:color w:val="000000"/>
          <w:spacing w:val="0"/>
          <w:sz w:val="32"/>
          <w:szCs w:val="32"/>
          <w:shd w:val="clear" w:color="auto" w:fill="FFFFFF"/>
        </w:rPr>
        <w:t>1、应当如实回答询问，并协助调查或者检查，不得拒绝或者阻挠等。2、改正违法行为、协助行政机关调查、依法承担民事责任、履行行政处</w:t>
      </w:r>
      <w:bookmarkStart w:id="0" w:name="_GoBack"/>
      <w:bookmarkEnd w:id="0"/>
      <w:r>
        <w:rPr>
          <w:rFonts w:hint="eastAsia" w:ascii="仿宋_GB2312" w:hAnsi="微软雅黑" w:eastAsia="仿宋_GB2312" w:cs="仿宋_GB2312"/>
          <w:b w:val="0"/>
          <w:bCs w:val="0"/>
          <w:i w:val="0"/>
          <w:iCs w:val="0"/>
          <w:caps w:val="0"/>
          <w:color w:val="000000"/>
          <w:spacing w:val="0"/>
          <w:sz w:val="32"/>
          <w:szCs w:val="32"/>
          <w:shd w:val="clear" w:color="auto" w:fill="FFFFFF"/>
        </w:rPr>
        <w:t>罚决定等义务。</w:t>
      </w:r>
    </w:p>
    <w:p w14:paraId="345E0F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九、投诉渠道</w:t>
      </w:r>
    </w:p>
    <w:p w14:paraId="216B64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监督举报电话：0533——3810328。</w:t>
      </w:r>
    </w:p>
    <w:p w14:paraId="3DEF0E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rPr>
        <w:t>十、救济途径</w:t>
      </w:r>
    </w:p>
    <w:p w14:paraId="348C6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b/>
          <w:bCs/>
          <w:i w:val="0"/>
          <w:iCs w:val="0"/>
          <w:caps w:val="0"/>
          <w:color w:val="000000"/>
          <w:spacing w:val="0"/>
          <w:sz w:val="32"/>
          <w:szCs w:val="32"/>
          <w:shd w:val="clear" w:color="auto" w:fill="FFFFFF"/>
        </w:rPr>
        <w:t>（一）申请行政复议</w:t>
      </w:r>
    </w:p>
    <w:p w14:paraId="33FB70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50" w:firstLine="640" w:firstLineChars="200"/>
        <w:jc w:val="left"/>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333333"/>
          <w:spacing w:val="0"/>
          <w:sz w:val="32"/>
          <w:szCs w:val="32"/>
          <w:shd w:val="clear" w:color="auto" w:fill="FFFFFF"/>
        </w:rPr>
        <w:t>复议机关：淄博市人民政府。</w:t>
      </w:r>
    </w:p>
    <w:p w14:paraId="1E8EBF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仿宋" w:cs="微软雅黑"/>
          <w:i w:val="0"/>
          <w:iCs w:val="0"/>
          <w:caps w:val="0"/>
          <w:color w:val="000000"/>
          <w:spacing w:val="0"/>
          <w:sz w:val="21"/>
          <w:szCs w:val="21"/>
          <w:lang w:val="en-US" w:eastAsia="zh-CN"/>
        </w:rPr>
      </w:pPr>
      <w:r>
        <w:rPr>
          <w:rFonts w:hint="eastAsia" w:ascii="仿宋" w:hAnsi="仿宋" w:eastAsia="仿宋" w:cs="仿宋"/>
          <w:i w:val="0"/>
          <w:iCs w:val="0"/>
          <w:caps w:val="0"/>
          <w:color w:val="444444"/>
          <w:spacing w:val="0"/>
          <w:sz w:val="32"/>
          <w:szCs w:val="32"/>
          <w:shd w:val="clear" w:color="auto" w:fill="FFFFFF"/>
        </w:rPr>
        <w:t>地址：</w:t>
      </w:r>
      <w:r>
        <w:rPr>
          <w:rFonts w:hint="eastAsia" w:ascii="仿宋" w:hAnsi="仿宋" w:eastAsia="仿宋" w:cs="仿宋"/>
          <w:i w:val="0"/>
          <w:iCs w:val="0"/>
          <w:caps w:val="0"/>
          <w:color w:val="222222"/>
          <w:spacing w:val="0"/>
          <w:sz w:val="32"/>
          <w:szCs w:val="32"/>
          <w:shd w:val="clear" w:color="auto" w:fill="FFFFFF"/>
        </w:rPr>
        <w:t>淄博市张店区人民西路3甲1号</w:t>
      </w:r>
      <w:r>
        <w:rPr>
          <w:rFonts w:hint="eastAsia" w:ascii="仿宋" w:hAnsi="仿宋" w:eastAsia="仿宋" w:cs="仿宋"/>
          <w:i w:val="0"/>
          <w:iCs w:val="0"/>
          <w:caps w:val="0"/>
          <w:color w:val="444444"/>
          <w:spacing w:val="0"/>
          <w:sz w:val="32"/>
          <w:szCs w:val="32"/>
          <w:shd w:val="clear" w:color="auto" w:fill="FFFFFF"/>
          <w:lang w:val="en-US" w:eastAsia="zh-CN"/>
        </w:rPr>
        <w:t xml:space="preserve">  </w:t>
      </w:r>
    </w:p>
    <w:p w14:paraId="6F37CC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444444"/>
          <w:spacing w:val="0"/>
          <w:sz w:val="32"/>
          <w:szCs w:val="32"/>
          <w:shd w:val="clear" w:color="auto" w:fill="FFFFFF"/>
        </w:rPr>
        <w:t>电话：0533</w:t>
      </w:r>
      <w:r>
        <w:rPr>
          <w:rFonts w:hint="eastAsia" w:ascii="仿宋" w:hAnsi="仿宋" w:eastAsia="仿宋" w:cs="仿宋"/>
          <w:i w:val="0"/>
          <w:iCs w:val="0"/>
          <w:caps w:val="0"/>
          <w:color w:val="444444"/>
          <w:spacing w:val="0"/>
          <w:sz w:val="32"/>
          <w:szCs w:val="32"/>
          <w:shd w:val="clear" w:color="auto" w:fill="FFFFFF"/>
          <w:lang w:eastAsia="zh-CN"/>
        </w:rPr>
        <w:t>——</w:t>
      </w:r>
      <w:r>
        <w:rPr>
          <w:rFonts w:hint="eastAsia" w:ascii="仿宋" w:hAnsi="仿宋" w:eastAsia="仿宋" w:cs="仿宋"/>
          <w:i w:val="0"/>
          <w:iCs w:val="0"/>
          <w:caps w:val="0"/>
          <w:color w:val="444444"/>
          <w:spacing w:val="0"/>
          <w:sz w:val="32"/>
          <w:szCs w:val="32"/>
          <w:shd w:val="clear" w:color="auto" w:fill="FFFFFF"/>
        </w:rPr>
        <w:t>2306018</w:t>
      </w:r>
    </w:p>
    <w:p w14:paraId="7CF5E6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公民、法人或其他组织认为淄博市交通运输局具体行政行为侵犯自身合法权益，可在知道该具体行政行为之日起六十日内向淄博市人民政府提起行政复议。</w:t>
      </w:r>
    </w:p>
    <w:p w14:paraId="32985C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eastAsia" w:ascii="微软雅黑" w:hAnsi="微软雅黑" w:eastAsia="微软雅黑" w:cs="微软雅黑"/>
          <w:i w:val="0"/>
          <w:iCs w:val="0"/>
          <w:caps w:val="0"/>
          <w:color w:val="000000"/>
          <w:spacing w:val="0"/>
          <w:sz w:val="21"/>
          <w:szCs w:val="21"/>
        </w:rPr>
      </w:pPr>
      <w:r>
        <w:rPr>
          <w:rStyle w:val="6"/>
          <w:rFonts w:hint="eastAsia" w:ascii="仿宋" w:hAnsi="仿宋" w:eastAsia="仿宋" w:cs="仿宋"/>
          <w:b/>
          <w:bCs/>
          <w:i w:val="0"/>
          <w:iCs w:val="0"/>
          <w:caps w:val="0"/>
          <w:color w:val="000000"/>
          <w:spacing w:val="0"/>
          <w:sz w:val="32"/>
          <w:szCs w:val="32"/>
          <w:shd w:val="clear" w:color="auto" w:fill="FFFFFF"/>
        </w:rPr>
        <w:t>（二）提出行政诉讼</w:t>
      </w:r>
    </w:p>
    <w:p w14:paraId="482594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50" w:right="50" w:firstLine="640"/>
        <w:jc w:val="left"/>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333333"/>
          <w:spacing w:val="0"/>
          <w:sz w:val="32"/>
          <w:szCs w:val="32"/>
          <w:shd w:val="clear" w:color="auto" w:fill="FFFFFF"/>
        </w:rPr>
        <w:t>诉讼机关：淄博市高新技术产业开发区人民法院。</w:t>
      </w:r>
    </w:p>
    <w:p w14:paraId="2CFF69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50" w:right="50" w:firstLine="640"/>
        <w:jc w:val="left"/>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333333"/>
          <w:spacing w:val="0"/>
          <w:sz w:val="32"/>
          <w:szCs w:val="32"/>
          <w:shd w:val="clear" w:color="auto" w:fill="FFFFFF"/>
        </w:rPr>
        <w:t>地址：淄博高新技术产业开发区万杰路107号</w:t>
      </w:r>
    </w:p>
    <w:p w14:paraId="1B9826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333333"/>
          <w:spacing w:val="0"/>
          <w:sz w:val="32"/>
          <w:szCs w:val="32"/>
          <w:shd w:val="clear" w:color="auto" w:fill="FFFFFF"/>
        </w:rPr>
        <w:t>电话</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lang w:val="en-US" w:eastAsia="zh-CN"/>
        </w:rPr>
        <w:t>0533——</w:t>
      </w:r>
      <w:r>
        <w:rPr>
          <w:rFonts w:hint="eastAsia" w:ascii="仿宋" w:hAnsi="仿宋" w:eastAsia="仿宋" w:cs="仿宋"/>
          <w:i w:val="0"/>
          <w:iCs w:val="0"/>
          <w:caps w:val="0"/>
          <w:color w:val="333333"/>
          <w:spacing w:val="0"/>
          <w:sz w:val="32"/>
          <w:szCs w:val="32"/>
          <w:shd w:val="clear" w:color="auto" w:fill="FFFFFF"/>
        </w:rPr>
        <w:t>3585856</w:t>
      </w:r>
    </w:p>
    <w:p w14:paraId="18C058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公民、法人或者其他组织不服复议决定的，可以在收到复议决定书之日起六个月内向人民法院提起诉讼。复议机关逾期不作决定的，申请人可以在复议期满之日起十五日内向人民法院提起诉讼。法律另有规定的除外。</w:t>
      </w:r>
    </w:p>
    <w:p w14:paraId="77B94C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000000"/>
          <w:spacing w:val="0"/>
          <w:sz w:val="32"/>
          <w:szCs w:val="32"/>
          <w:shd w:val="clear" w:color="auto" w:fill="FFFFFF"/>
        </w:rPr>
        <w:t>公民、法人或者其他组织直接向人民法院提起诉讼的，应当自知道或者应当知道作出行政行为之日起六个月内提出。法律另有规定的除外。</w:t>
      </w:r>
    </w:p>
    <w:p w14:paraId="30C5872B">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4BB6DD-D209-4A1E-939C-F4809232787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1A7B218-D8DF-44D8-9EA4-20881D492091}"/>
  </w:font>
  <w:font w:name="微软雅黑">
    <w:panose1 w:val="020B0503020204020204"/>
    <w:charset w:val="86"/>
    <w:family w:val="auto"/>
    <w:pitch w:val="default"/>
    <w:sig w:usb0="80000287" w:usb1="2ACF3C50" w:usb2="00000016" w:usb3="00000000" w:csb0="0004001F" w:csb1="00000000"/>
    <w:embedRegular r:id="rId3" w:fontKey="{E24E41C8-B1F6-4DDA-B5D0-CA386549B413}"/>
  </w:font>
  <w:font w:name="仿宋">
    <w:panose1 w:val="02010609060101010101"/>
    <w:charset w:val="86"/>
    <w:family w:val="auto"/>
    <w:pitch w:val="default"/>
    <w:sig w:usb0="800002BF" w:usb1="38CF7CFA" w:usb2="00000016" w:usb3="00000000" w:csb0="00040001" w:csb1="00000000"/>
    <w:embedRegular r:id="rId4" w:fontKey="{8B7BD705-58D2-4C0B-9138-B0D4CCB3CD46}"/>
  </w:font>
  <w:font w:name="仿宋_GB2312">
    <w:panose1 w:val="02010609030101010101"/>
    <w:charset w:val="86"/>
    <w:family w:val="auto"/>
    <w:pitch w:val="default"/>
    <w:sig w:usb0="00000001" w:usb1="080E0000" w:usb2="00000000" w:usb3="00000000" w:csb0="00040000" w:csb1="00000000"/>
    <w:embedRegular r:id="rId5" w:fontKey="{7AAB8346-D3F9-460A-87DB-97FFFC8F619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MmVhNTZjZmI5MThlNDlkMDhkYmZiYTM4NDlmY2UifQ=="/>
    <w:docVar w:name="KSO_WPS_MARK_KEY" w:val="c796e7d1-214a-4752-9ebe-cbe5f2cfb57a"/>
  </w:docVars>
  <w:rsids>
    <w:rsidRoot w:val="00000000"/>
    <w:rsid w:val="07EE2BF1"/>
    <w:rsid w:val="1EB27E92"/>
    <w:rsid w:val="21564310"/>
    <w:rsid w:val="2B344891"/>
    <w:rsid w:val="306C426A"/>
    <w:rsid w:val="413745D9"/>
    <w:rsid w:val="4D8E5DEF"/>
    <w:rsid w:val="51271D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1494</Words>
  <Characters>1523</Characters>
  <Lines>0</Lines>
  <Paragraphs>0</Paragraphs>
  <TotalTime>1</TotalTime>
  <ScaleCrop>false</ScaleCrop>
  <LinksUpToDate>false</LinksUpToDate>
  <CharactersWithSpaces>1528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2024-05-08T03:08:34Z</dcterms:created>
  <dc:creator>Administrator</dc:creator>
  <cp:lastModifiedBy>……</cp:lastModifiedBy>
  <dcterms:modified xsi:type="dcterms:W3CDTF">2025-03-25T06:30:07Z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1DE1C724B3654743BA2B66E8288D0943_13</vt:lpwstr>
  </property>
  <property fmtid="{D5CDD505-2E9C-101B-9397-08002B2CF9AE}" pid="4" name="KSOTemplateDocerSaveRecord">
    <vt:lpwstr>eyJoZGlkIjoiZmYxOWFkNTc5MmM2MGQwMWVlYTA1ZWZmNDVmNDYwNzAifQ==</vt:lpwstr>
  </property>
</Properties>
</file>